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D9" w:rsidRDefault="009F69D9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1369D2">
        <w:rPr>
          <w:noProof/>
        </w:rPr>
        <w:t xml:space="preserve">  </w:t>
      </w:r>
      <w:r>
        <w:rPr>
          <w:noProof/>
        </w:rPr>
        <w:t xml:space="preserve">    </w:t>
      </w:r>
      <w:r w:rsidRPr="009F69D9">
        <w:rPr>
          <w:noProof/>
        </w:rPr>
        <w:drawing>
          <wp:inline distT="0" distB="0" distL="0" distR="0">
            <wp:extent cx="1028700" cy="1009650"/>
            <wp:effectExtent l="0" t="0" r="0" b="0"/>
            <wp:docPr id="1" name="Picture 1" descr="C:\Users\1956\Pictures\NL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56\Pictures\NLD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D9" w:rsidRPr="001313E8" w:rsidRDefault="009F69D9">
      <w:pPr>
        <w:rPr>
          <w:b/>
          <w:noProof/>
          <w:u w:val="single"/>
        </w:rPr>
      </w:pPr>
      <w:r w:rsidRPr="001313E8">
        <w:rPr>
          <w:b/>
          <w:noProof/>
          <w:u w:val="single"/>
        </w:rPr>
        <w:t>NORTH LANGLEY SOFTBALL - DIRECTIVE</w:t>
      </w:r>
    </w:p>
    <w:p w:rsidR="009F69D9" w:rsidRDefault="009F69D9">
      <w:pPr>
        <w:rPr>
          <w:noProof/>
        </w:rPr>
      </w:pPr>
      <w:r w:rsidRPr="00475613">
        <w:rPr>
          <w:noProof/>
          <w:u w:val="single"/>
        </w:rPr>
        <w:t>SUBJECT</w:t>
      </w:r>
      <w:r>
        <w:rPr>
          <w:noProof/>
        </w:rPr>
        <w:t xml:space="preserve"> - Drug and Alcohol Use</w:t>
      </w:r>
    </w:p>
    <w:p w:rsidR="009F69D9" w:rsidRDefault="009F69D9">
      <w:pPr>
        <w:rPr>
          <w:noProof/>
        </w:rPr>
      </w:pPr>
      <w:r w:rsidRPr="00475613">
        <w:rPr>
          <w:noProof/>
          <w:u w:val="single"/>
        </w:rPr>
        <w:t>DATE</w:t>
      </w:r>
      <w:r>
        <w:rPr>
          <w:noProof/>
        </w:rPr>
        <w:t xml:space="preserve"> – March 8, 2019</w:t>
      </w:r>
    </w:p>
    <w:p w:rsidR="001313E8" w:rsidRPr="001313E8" w:rsidRDefault="001313E8">
      <w:pPr>
        <w:rPr>
          <w:noProof/>
          <w:color w:val="FF0000"/>
        </w:rPr>
      </w:pPr>
      <w:r w:rsidRPr="00475613">
        <w:rPr>
          <w:noProof/>
          <w:color w:val="FF0000"/>
          <w:u w:val="single"/>
        </w:rPr>
        <w:t>EFFECTIVE DATE</w:t>
      </w:r>
      <w:r w:rsidRPr="001313E8">
        <w:rPr>
          <w:noProof/>
          <w:color w:val="FF0000"/>
        </w:rPr>
        <w:t xml:space="preserve"> – March 15, 2019</w:t>
      </w:r>
    </w:p>
    <w:p w:rsidR="001313E8" w:rsidRDefault="001313E8" w:rsidP="009F69D9">
      <w:pPr>
        <w:spacing w:after="120"/>
        <w:rPr>
          <w:noProof/>
        </w:rPr>
      </w:pPr>
    </w:p>
    <w:p w:rsidR="009F69D9" w:rsidRPr="001313E8" w:rsidRDefault="009F69D9" w:rsidP="009F69D9">
      <w:pPr>
        <w:spacing w:after="120"/>
        <w:rPr>
          <w:b/>
          <w:noProof/>
          <w:u w:val="single"/>
        </w:rPr>
      </w:pPr>
      <w:r w:rsidRPr="001313E8">
        <w:rPr>
          <w:b/>
          <w:noProof/>
          <w:u w:val="single"/>
        </w:rPr>
        <w:t>REASON FOR DIRECTIVE</w:t>
      </w:r>
    </w:p>
    <w:p w:rsidR="009F69D9" w:rsidRDefault="009F69D9" w:rsidP="009F69D9">
      <w:pPr>
        <w:spacing w:after="120"/>
        <w:rPr>
          <w:noProof/>
        </w:rPr>
      </w:pPr>
      <w:r>
        <w:rPr>
          <w:noProof/>
        </w:rPr>
        <w:t>This directive:</w:t>
      </w:r>
    </w:p>
    <w:p w:rsidR="009F69D9" w:rsidRDefault="009F69D9" w:rsidP="001313E8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sets restrictions and expectations regarding the u</w:t>
      </w:r>
      <w:r w:rsidR="001313E8">
        <w:rPr>
          <w:noProof/>
        </w:rPr>
        <w:t>se of drugs and alcohol that could</w:t>
      </w:r>
      <w:r>
        <w:rPr>
          <w:noProof/>
        </w:rPr>
        <w:t xml:space="preserve"> render a volunteer that may come in</w:t>
      </w:r>
      <w:r w:rsidR="001313E8">
        <w:rPr>
          <w:noProof/>
        </w:rPr>
        <w:t>to</w:t>
      </w:r>
      <w:r w:rsidR="003A4020">
        <w:rPr>
          <w:noProof/>
        </w:rPr>
        <w:t xml:space="preserve"> contact with a</w:t>
      </w:r>
      <w:r>
        <w:rPr>
          <w:noProof/>
        </w:rPr>
        <w:t xml:space="preserve"> </w:t>
      </w:r>
      <w:r w:rsidR="001313E8">
        <w:rPr>
          <w:noProof/>
        </w:rPr>
        <w:t>young person/</w:t>
      </w:r>
      <w:r>
        <w:rPr>
          <w:noProof/>
        </w:rPr>
        <w:t xml:space="preserve">athlete unfit for </w:t>
      </w:r>
      <w:r w:rsidR="001313E8">
        <w:rPr>
          <w:noProof/>
        </w:rPr>
        <w:t xml:space="preserve">their role or </w:t>
      </w:r>
      <w:r>
        <w:rPr>
          <w:noProof/>
        </w:rPr>
        <w:t>duties, impair p</w:t>
      </w:r>
      <w:r w:rsidR="001313E8">
        <w:rPr>
          <w:noProof/>
        </w:rPr>
        <w:t>erformance or cause risk of harm</w:t>
      </w:r>
      <w:r>
        <w:rPr>
          <w:noProof/>
        </w:rPr>
        <w:t xml:space="preserve"> to health and safety;</w:t>
      </w:r>
    </w:p>
    <w:p w:rsidR="009F69D9" w:rsidRDefault="009F69D9" w:rsidP="001313E8">
      <w:pPr>
        <w:spacing w:after="0"/>
        <w:rPr>
          <w:noProof/>
        </w:rPr>
      </w:pPr>
    </w:p>
    <w:p w:rsidR="009F69D9" w:rsidRDefault="009F69D9" w:rsidP="001313E8">
      <w:pPr>
        <w:pStyle w:val="ListParagraph"/>
        <w:numPr>
          <w:ilvl w:val="0"/>
          <w:numId w:val="1"/>
        </w:numPr>
        <w:spacing w:after="0"/>
        <w:rPr>
          <w:noProof/>
        </w:rPr>
      </w:pPr>
      <w:r w:rsidRPr="00A01E97">
        <w:rPr>
          <w:noProof/>
        </w:rPr>
        <w:t>ensures that volunteers are aware of North Langley Softball’s commitment to providing a safe environment for athletes</w:t>
      </w:r>
      <w:r w:rsidR="000477F5" w:rsidRPr="00A01E97">
        <w:rPr>
          <w:noProof/>
        </w:rPr>
        <w:t xml:space="preserve">, other volunteers, </w:t>
      </w:r>
      <w:r w:rsidRPr="00A01E97">
        <w:rPr>
          <w:noProof/>
        </w:rPr>
        <w:t>officials</w:t>
      </w:r>
      <w:r w:rsidR="000477F5" w:rsidRPr="00A01E97">
        <w:rPr>
          <w:noProof/>
        </w:rPr>
        <w:t xml:space="preserve"> and parents</w:t>
      </w:r>
      <w:r>
        <w:rPr>
          <w:noProof/>
        </w:rPr>
        <w:t>;</w:t>
      </w:r>
    </w:p>
    <w:p w:rsidR="009F69D9" w:rsidRDefault="009F69D9" w:rsidP="009F69D9">
      <w:pPr>
        <w:pStyle w:val="ListParagraph"/>
        <w:rPr>
          <w:noProof/>
        </w:rPr>
      </w:pPr>
    </w:p>
    <w:p w:rsidR="009F69D9" w:rsidRDefault="00A01E97" w:rsidP="009F69D9">
      <w:pPr>
        <w:pStyle w:val="ListParagraph"/>
        <w:numPr>
          <w:ilvl w:val="0"/>
          <w:numId w:val="1"/>
        </w:numPr>
        <w:spacing w:after="120"/>
        <w:rPr>
          <w:noProof/>
        </w:rPr>
      </w:pPr>
      <w:r>
        <w:rPr>
          <w:noProof/>
        </w:rPr>
        <w:t>applies to all North Langley</w:t>
      </w:r>
      <w:r w:rsidR="009F69D9">
        <w:rPr>
          <w:noProof/>
        </w:rPr>
        <w:t xml:space="preserve"> Softball volunteers</w:t>
      </w:r>
      <w:r w:rsidR="001313E8">
        <w:rPr>
          <w:noProof/>
        </w:rPr>
        <w:t xml:space="preserve"> including Head Coaches, Assistant Coaches, Team Managers, Umpires or any other person that</w:t>
      </w:r>
      <w:r w:rsidR="00917CBA">
        <w:rPr>
          <w:noProof/>
        </w:rPr>
        <w:t xml:space="preserve"> could come into contact with a</w:t>
      </w:r>
      <w:r w:rsidR="001313E8">
        <w:rPr>
          <w:noProof/>
        </w:rPr>
        <w:t xml:space="preserve"> </w:t>
      </w:r>
      <w:r w:rsidR="000477F5">
        <w:rPr>
          <w:noProof/>
        </w:rPr>
        <w:t xml:space="preserve">young person / </w:t>
      </w:r>
      <w:r w:rsidR="001313E8">
        <w:rPr>
          <w:noProof/>
        </w:rPr>
        <w:t>athlete.</w:t>
      </w:r>
    </w:p>
    <w:p w:rsidR="001313E8" w:rsidRDefault="001313E8" w:rsidP="001313E8">
      <w:pPr>
        <w:pStyle w:val="ListParagraph"/>
        <w:rPr>
          <w:noProof/>
        </w:rPr>
      </w:pPr>
    </w:p>
    <w:p w:rsidR="001313E8" w:rsidRPr="001313E8" w:rsidRDefault="001313E8" w:rsidP="001313E8">
      <w:pPr>
        <w:spacing w:after="120"/>
        <w:rPr>
          <w:b/>
          <w:noProof/>
        </w:rPr>
      </w:pPr>
      <w:r w:rsidRPr="001313E8">
        <w:rPr>
          <w:b/>
          <w:noProof/>
        </w:rPr>
        <w:t>DEFINITIONS</w:t>
      </w:r>
    </w:p>
    <w:p w:rsidR="001313E8" w:rsidRDefault="001313E8" w:rsidP="001313E8">
      <w:pPr>
        <w:spacing w:after="120"/>
        <w:rPr>
          <w:noProof/>
        </w:rPr>
      </w:pPr>
      <w:r>
        <w:rPr>
          <w:noProof/>
        </w:rPr>
        <w:t>In this directive,</w:t>
      </w:r>
    </w:p>
    <w:p w:rsidR="001313E8" w:rsidRDefault="001313E8" w:rsidP="001313E8">
      <w:pPr>
        <w:spacing w:after="120"/>
        <w:rPr>
          <w:noProof/>
        </w:rPr>
      </w:pPr>
      <w:r w:rsidRPr="001313E8">
        <w:rPr>
          <w:b/>
          <w:noProof/>
        </w:rPr>
        <w:t xml:space="preserve">“alcohol” </w:t>
      </w:r>
      <w:r>
        <w:rPr>
          <w:noProof/>
        </w:rPr>
        <w:t>means wine, beer, distilled spirits and any liquid containing ethyl alcohol intended as a beverage;</w:t>
      </w:r>
    </w:p>
    <w:p w:rsidR="001313E8" w:rsidRDefault="001313E8" w:rsidP="001313E8">
      <w:pPr>
        <w:spacing w:after="120"/>
        <w:rPr>
          <w:noProof/>
        </w:rPr>
      </w:pPr>
      <w:r w:rsidRPr="0084320F">
        <w:rPr>
          <w:b/>
          <w:noProof/>
        </w:rPr>
        <w:t xml:space="preserve">“cannabis” </w:t>
      </w:r>
      <w:r w:rsidR="004623B3" w:rsidRPr="004623B3">
        <w:rPr>
          <w:noProof/>
        </w:rPr>
        <w:t>has the same meaning as defined in the Cannabis Act,</w:t>
      </w:r>
      <w:r w:rsidR="004623B3">
        <w:rPr>
          <w:b/>
          <w:noProof/>
        </w:rPr>
        <w:t xml:space="preserve"> </w:t>
      </w:r>
      <w:r w:rsidR="004623B3" w:rsidRPr="004623B3">
        <w:rPr>
          <w:noProof/>
        </w:rPr>
        <w:t>S.C.</w:t>
      </w:r>
      <w:r w:rsidR="004623B3">
        <w:rPr>
          <w:noProof/>
        </w:rPr>
        <w:t xml:space="preserve"> 2018 c16</w:t>
      </w:r>
    </w:p>
    <w:p w:rsidR="004623B3" w:rsidRDefault="004623B3" w:rsidP="001313E8">
      <w:pPr>
        <w:spacing w:after="120"/>
        <w:rPr>
          <w:noProof/>
        </w:rPr>
      </w:pPr>
      <w:r w:rsidRPr="004623B3">
        <w:rPr>
          <w:b/>
          <w:noProof/>
        </w:rPr>
        <w:t>“drug”</w:t>
      </w:r>
      <w:r>
        <w:rPr>
          <w:noProof/>
        </w:rPr>
        <w:t xml:space="preserve"> means any substance, other than alcohol, medication or food, which affects physical or mental capacity</w:t>
      </w:r>
      <w:r w:rsidR="0081651E">
        <w:rPr>
          <w:noProof/>
        </w:rPr>
        <w:t xml:space="preserve"> </w:t>
      </w:r>
      <w:r>
        <w:rPr>
          <w:noProof/>
        </w:rPr>
        <w:t>or functions, the possession, use, or sale of which is prohibited, restricted or controlled by law (includes cannabis);</w:t>
      </w:r>
    </w:p>
    <w:p w:rsidR="004623B3" w:rsidRDefault="004623B3" w:rsidP="001313E8">
      <w:pPr>
        <w:spacing w:after="120"/>
        <w:rPr>
          <w:noProof/>
        </w:rPr>
      </w:pPr>
      <w:r w:rsidRPr="004623B3">
        <w:rPr>
          <w:b/>
          <w:noProof/>
        </w:rPr>
        <w:t>“impaired or impairment”</w:t>
      </w:r>
      <w:r>
        <w:rPr>
          <w:noProof/>
        </w:rPr>
        <w:t xml:space="preserve"> means being subject to deteriorated or diminished mental or physical ability, functioning, judgement, or condition, including but not limited to being able to function as a Coach or other volunteer would under normal or usual conditions, or unable to function safely;</w:t>
      </w:r>
    </w:p>
    <w:p w:rsidR="004623B3" w:rsidRDefault="004623B3" w:rsidP="001313E8">
      <w:pPr>
        <w:spacing w:after="120"/>
        <w:rPr>
          <w:noProof/>
        </w:rPr>
      </w:pPr>
      <w:r w:rsidRPr="00144743">
        <w:rPr>
          <w:b/>
          <w:noProof/>
        </w:rPr>
        <w:t>“use”</w:t>
      </w:r>
      <w:r>
        <w:rPr>
          <w:noProof/>
        </w:rPr>
        <w:t xml:space="preserve"> in relation to cannabis or drugs, includes, but is not limited to, smoking, vaping, eating, ingesting, consuming, drinking, injecting, inhaling, absorbing through the skin, or otherwise introducing a drug into or onto the body.</w:t>
      </w:r>
    </w:p>
    <w:p w:rsidR="00C97145" w:rsidRPr="00C97145" w:rsidRDefault="00C97145" w:rsidP="001313E8">
      <w:pPr>
        <w:spacing w:after="120"/>
        <w:rPr>
          <w:b/>
          <w:noProof/>
        </w:rPr>
      </w:pPr>
      <w:r w:rsidRPr="00C97145">
        <w:rPr>
          <w:b/>
          <w:noProof/>
        </w:rPr>
        <w:lastRenderedPageBreak/>
        <w:t>PROCEDURES</w:t>
      </w:r>
    </w:p>
    <w:p w:rsidR="00C97145" w:rsidRPr="000477F5" w:rsidRDefault="00C97145" w:rsidP="001313E8">
      <w:pPr>
        <w:spacing w:after="120"/>
        <w:rPr>
          <w:noProof/>
          <w:u w:val="single"/>
        </w:rPr>
      </w:pPr>
      <w:r w:rsidRPr="000477F5">
        <w:rPr>
          <w:noProof/>
          <w:u w:val="single"/>
        </w:rPr>
        <w:t>General</w:t>
      </w:r>
    </w:p>
    <w:p w:rsidR="00C97145" w:rsidRDefault="00097E12" w:rsidP="00C97145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 xml:space="preserve">Every Coach or other person / </w:t>
      </w:r>
      <w:r w:rsidR="00C97145">
        <w:rPr>
          <w:noProof/>
        </w:rPr>
        <w:t>volunteer that ma</w:t>
      </w:r>
      <w:r w:rsidR="00A01E97">
        <w:rPr>
          <w:noProof/>
        </w:rPr>
        <w:t>y come into contact with a young person</w:t>
      </w:r>
      <w:r w:rsidR="00C97145">
        <w:rPr>
          <w:noProof/>
        </w:rPr>
        <w:t>/athlete must:</w:t>
      </w:r>
    </w:p>
    <w:p w:rsidR="00C97145" w:rsidRDefault="00C97145" w:rsidP="00C97145">
      <w:pPr>
        <w:pStyle w:val="ListParagraph"/>
        <w:spacing w:after="120"/>
        <w:rPr>
          <w:noProof/>
        </w:rPr>
      </w:pPr>
    </w:p>
    <w:p w:rsidR="00C97145" w:rsidRDefault="00C97145" w:rsidP="00C97145">
      <w:pPr>
        <w:pStyle w:val="ListParagraph"/>
        <w:numPr>
          <w:ilvl w:val="0"/>
          <w:numId w:val="3"/>
        </w:numPr>
        <w:spacing w:after="120"/>
        <w:rPr>
          <w:noProof/>
        </w:rPr>
      </w:pPr>
      <w:r>
        <w:rPr>
          <w:noProof/>
        </w:rPr>
        <w:t>report for the event fit for duty and not impaired, and remain so for the duration of the event;</w:t>
      </w:r>
    </w:p>
    <w:p w:rsidR="00C97145" w:rsidRDefault="00C97145" w:rsidP="00C97145">
      <w:pPr>
        <w:pStyle w:val="ListParagraph"/>
        <w:numPr>
          <w:ilvl w:val="0"/>
          <w:numId w:val="3"/>
        </w:numPr>
        <w:spacing w:after="120"/>
        <w:rPr>
          <w:noProof/>
        </w:rPr>
      </w:pPr>
      <w:r>
        <w:rPr>
          <w:noProof/>
        </w:rPr>
        <w:t>not attend the event if unfit for duty / impaired by drugs or alcohol;</w:t>
      </w:r>
    </w:p>
    <w:p w:rsidR="00C97145" w:rsidRDefault="00C97145" w:rsidP="00C97145">
      <w:pPr>
        <w:pStyle w:val="ListParagraph"/>
        <w:numPr>
          <w:ilvl w:val="0"/>
          <w:numId w:val="3"/>
        </w:numPr>
        <w:spacing w:after="120"/>
        <w:rPr>
          <w:noProof/>
        </w:rPr>
      </w:pPr>
      <w:r>
        <w:rPr>
          <w:noProof/>
        </w:rPr>
        <w:t xml:space="preserve">as soon as possible, report to the NL Softball executive, any unsafe behaviour or action by another Coach, volunteer or other person </w:t>
      </w:r>
      <w:r w:rsidR="00A01E97">
        <w:rPr>
          <w:noProof/>
        </w:rPr>
        <w:t>coming into contact with a young person</w:t>
      </w:r>
      <w:r>
        <w:rPr>
          <w:noProof/>
        </w:rPr>
        <w:t>/athlete</w:t>
      </w:r>
      <w:r w:rsidR="00144743">
        <w:rPr>
          <w:noProof/>
        </w:rPr>
        <w:t>,</w:t>
      </w:r>
      <w:r w:rsidR="00A01E97">
        <w:rPr>
          <w:noProof/>
        </w:rPr>
        <w:t xml:space="preserve"> resulting from that person </w:t>
      </w:r>
      <w:r w:rsidR="00144743">
        <w:rPr>
          <w:noProof/>
        </w:rPr>
        <w:t>being impaired</w:t>
      </w:r>
      <w:r w:rsidR="00A01E97">
        <w:rPr>
          <w:noProof/>
        </w:rPr>
        <w:t xml:space="preserve"> by drugs or alcohol,</w:t>
      </w:r>
      <w:r w:rsidR="00144743">
        <w:rPr>
          <w:noProof/>
        </w:rPr>
        <w:t xml:space="preserve"> or due to any other cause.</w:t>
      </w:r>
    </w:p>
    <w:p w:rsidR="00144743" w:rsidRDefault="00144743" w:rsidP="00144743">
      <w:pPr>
        <w:pStyle w:val="ListParagraph"/>
        <w:spacing w:after="120"/>
        <w:ind w:left="1080"/>
        <w:rPr>
          <w:noProof/>
        </w:rPr>
      </w:pPr>
    </w:p>
    <w:p w:rsidR="00144743" w:rsidRDefault="00144743" w:rsidP="00144743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>The North Langley Softball executive, once being made aware of any unsafe action or behavior will investigate and ensure that any necessary corrective action is taken, without delay.</w:t>
      </w:r>
    </w:p>
    <w:p w:rsidR="00144743" w:rsidRPr="000477F5" w:rsidRDefault="00144743" w:rsidP="00144743">
      <w:pPr>
        <w:spacing w:after="120"/>
        <w:rPr>
          <w:noProof/>
          <w:u w:val="single"/>
        </w:rPr>
      </w:pPr>
    </w:p>
    <w:p w:rsidR="00144743" w:rsidRPr="000477F5" w:rsidRDefault="0057563A" w:rsidP="00144743">
      <w:pPr>
        <w:spacing w:after="120"/>
        <w:rPr>
          <w:noProof/>
          <w:u w:val="single"/>
        </w:rPr>
      </w:pPr>
      <w:r w:rsidRPr="000477F5">
        <w:rPr>
          <w:noProof/>
          <w:u w:val="single"/>
        </w:rPr>
        <w:t>Drug and Alcohol Use and Possession</w:t>
      </w:r>
    </w:p>
    <w:p w:rsidR="00144743" w:rsidRDefault="0057563A" w:rsidP="00144743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>Unless authorized by the President of North Langley Soft</w:t>
      </w:r>
      <w:r w:rsidR="00475613">
        <w:rPr>
          <w:noProof/>
        </w:rPr>
        <w:t>ball, a Coach or other person</w:t>
      </w:r>
      <w:r>
        <w:rPr>
          <w:noProof/>
        </w:rPr>
        <w:t xml:space="preserve"> that has contact with a yo</w:t>
      </w:r>
      <w:r w:rsidR="00475613">
        <w:rPr>
          <w:noProof/>
        </w:rPr>
        <w:t>ung person</w:t>
      </w:r>
      <w:r w:rsidR="00A01E97">
        <w:rPr>
          <w:noProof/>
        </w:rPr>
        <w:t>/</w:t>
      </w:r>
      <w:r>
        <w:rPr>
          <w:noProof/>
        </w:rPr>
        <w:t xml:space="preserve">athlete may not possess or consume drugs or alcohol at a diamond (dugout/bleachers/surrounding park area) </w:t>
      </w:r>
      <w:r w:rsidR="00475613">
        <w:rPr>
          <w:noProof/>
        </w:rPr>
        <w:t>or</w:t>
      </w:r>
      <w:r>
        <w:rPr>
          <w:noProof/>
        </w:rPr>
        <w:t xml:space="preserve"> while engaged in softball related activities.</w:t>
      </w:r>
    </w:p>
    <w:p w:rsidR="0057563A" w:rsidRDefault="0057563A" w:rsidP="0057563A">
      <w:pPr>
        <w:spacing w:after="120"/>
        <w:rPr>
          <w:noProof/>
        </w:rPr>
      </w:pPr>
    </w:p>
    <w:p w:rsidR="0057563A" w:rsidRPr="000477F5" w:rsidRDefault="0057563A" w:rsidP="0057563A">
      <w:pPr>
        <w:spacing w:after="120"/>
        <w:rPr>
          <w:noProof/>
          <w:u w:val="single"/>
        </w:rPr>
      </w:pPr>
      <w:r>
        <w:rPr>
          <w:noProof/>
        </w:rPr>
        <w:t xml:space="preserve"> </w:t>
      </w:r>
      <w:r w:rsidRPr="000477F5">
        <w:rPr>
          <w:noProof/>
          <w:u w:val="single"/>
        </w:rPr>
        <w:t>Cannabis Use Restiction</w:t>
      </w:r>
      <w:r w:rsidR="00477415">
        <w:rPr>
          <w:noProof/>
          <w:u w:val="single"/>
        </w:rPr>
        <w:t xml:space="preserve"> (24 Hour Rule)</w:t>
      </w:r>
    </w:p>
    <w:p w:rsidR="005D78B4" w:rsidRDefault="0057563A" w:rsidP="0057563A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>Coaches, umpires and other volunteers that are in contact with youth / at</w:t>
      </w:r>
      <w:r w:rsidR="005D760E">
        <w:rPr>
          <w:noProof/>
        </w:rPr>
        <w:t>hletes are prohibited from consuming</w:t>
      </w:r>
      <w:r>
        <w:rPr>
          <w:noProof/>
        </w:rPr>
        <w:t xml:space="preserve"> cannabis within the 24 hours before reporting for softball related duties.</w:t>
      </w:r>
    </w:p>
    <w:p w:rsidR="005D78B4" w:rsidRDefault="005D78B4" w:rsidP="005D78B4">
      <w:pPr>
        <w:pStyle w:val="ListParagraph"/>
        <w:spacing w:after="120"/>
        <w:rPr>
          <w:noProof/>
        </w:rPr>
      </w:pPr>
    </w:p>
    <w:p w:rsidR="00477415" w:rsidRDefault="005D78B4" w:rsidP="005D78B4">
      <w:pPr>
        <w:pStyle w:val="ListParagraph"/>
        <w:spacing w:after="120"/>
        <w:rPr>
          <w:noProof/>
        </w:rPr>
      </w:pPr>
      <w:r>
        <w:rPr>
          <w:noProof/>
        </w:rPr>
        <w:t xml:space="preserve">Effects of consuming cannabis are usually noticeable within minutes after consumption, and usually reach peak levels after 30 minutes. Most physical and psychological effects of cannabis will </w:t>
      </w:r>
      <w:r w:rsidR="00477415">
        <w:rPr>
          <w:noProof/>
        </w:rPr>
        <w:t xml:space="preserve">return to normal within 5 hours after consumption, with exceptional strains or high potency </w:t>
      </w:r>
      <w:r>
        <w:rPr>
          <w:noProof/>
        </w:rPr>
        <w:t xml:space="preserve"> </w:t>
      </w:r>
      <w:r w:rsidR="00477415">
        <w:rPr>
          <w:noProof/>
        </w:rPr>
        <w:t xml:space="preserve">T.H.C. (delta-9-tetrahydrocannibinol) effects reported to last up to 24 hours. This is why the “24 hour rule” is in place. </w:t>
      </w:r>
    </w:p>
    <w:p w:rsidR="00477415" w:rsidRDefault="00477415" w:rsidP="005D78B4">
      <w:pPr>
        <w:pStyle w:val="ListParagraph"/>
        <w:spacing w:after="120"/>
        <w:rPr>
          <w:noProof/>
        </w:rPr>
      </w:pPr>
    </w:p>
    <w:p w:rsidR="005D760E" w:rsidRDefault="005D760E" w:rsidP="005D78B4">
      <w:pPr>
        <w:pStyle w:val="ListParagraph"/>
        <w:spacing w:after="120"/>
        <w:rPr>
          <w:noProof/>
        </w:rPr>
      </w:pPr>
      <w:r>
        <w:rPr>
          <w:noProof/>
        </w:rPr>
        <w:t xml:space="preserve">Coaches, team managers and other volunteers or umpires associated to the sport of softball are often in “safety sensitive” or “decision critical” positions. </w:t>
      </w:r>
    </w:p>
    <w:p w:rsidR="005D760E" w:rsidRDefault="005D760E" w:rsidP="005D760E">
      <w:pPr>
        <w:pStyle w:val="ListParagraph"/>
        <w:spacing w:after="120"/>
        <w:rPr>
          <w:noProof/>
        </w:rPr>
      </w:pPr>
    </w:p>
    <w:p w:rsidR="0057563A" w:rsidRDefault="005D760E" w:rsidP="005D760E">
      <w:pPr>
        <w:pStyle w:val="ListParagraph"/>
        <w:spacing w:after="120"/>
        <w:rPr>
          <w:noProof/>
        </w:rPr>
      </w:pPr>
      <w:r>
        <w:rPr>
          <w:noProof/>
        </w:rPr>
        <w:t xml:space="preserve">Safety sensitive positions are any positions that, by their nature, involve or may involve duties requiring alertness, quickness of response and soundness of judgement. </w:t>
      </w:r>
    </w:p>
    <w:p w:rsidR="005D760E" w:rsidRDefault="005D760E" w:rsidP="005D760E">
      <w:pPr>
        <w:pStyle w:val="ListParagraph"/>
        <w:spacing w:after="120"/>
        <w:rPr>
          <w:noProof/>
        </w:rPr>
      </w:pPr>
    </w:p>
    <w:p w:rsidR="005D760E" w:rsidRDefault="005D760E" w:rsidP="005D760E">
      <w:pPr>
        <w:pStyle w:val="ListParagraph"/>
        <w:spacing w:after="120"/>
        <w:rPr>
          <w:noProof/>
        </w:rPr>
      </w:pPr>
      <w:r>
        <w:rPr>
          <w:noProof/>
        </w:rPr>
        <w:t xml:space="preserve">Decision critical positions are any positions in which a Coach’s (or </w:t>
      </w:r>
      <w:r w:rsidR="00A01E97">
        <w:rPr>
          <w:noProof/>
        </w:rPr>
        <w:t>other person involved with youth/</w:t>
      </w:r>
      <w:r>
        <w:rPr>
          <w:noProof/>
        </w:rPr>
        <w:t>athletes ) duties require tasks to be performed with reliable accuracy, insight and judgement and in which cognitive or physical impairment may negatively impact the required level of performance.</w:t>
      </w:r>
    </w:p>
    <w:p w:rsidR="005D760E" w:rsidRDefault="005D760E" w:rsidP="005D760E">
      <w:pPr>
        <w:pStyle w:val="ListParagraph"/>
        <w:spacing w:after="120"/>
        <w:rPr>
          <w:noProof/>
        </w:rPr>
      </w:pPr>
    </w:p>
    <w:p w:rsidR="005D760E" w:rsidRDefault="005D760E" w:rsidP="005D760E">
      <w:pPr>
        <w:pStyle w:val="ListParagraph"/>
        <w:spacing w:after="120"/>
        <w:rPr>
          <w:noProof/>
        </w:rPr>
      </w:pPr>
      <w:r>
        <w:rPr>
          <w:noProof/>
        </w:rPr>
        <w:lastRenderedPageBreak/>
        <w:t>The use of cannabis can affect a person’s alertness, judgement and co</w:t>
      </w:r>
      <w:r w:rsidR="00040F23">
        <w:rPr>
          <w:noProof/>
        </w:rPr>
        <w:t>gnitively or physically impair</w:t>
      </w:r>
      <w:r>
        <w:rPr>
          <w:noProof/>
        </w:rPr>
        <w:t xml:space="preserve"> their ability</w:t>
      </w:r>
      <w:r w:rsidR="00A37548">
        <w:rPr>
          <w:noProof/>
        </w:rPr>
        <w:t xml:space="preserve"> to make sound decisions and</w:t>
      </w:r>
      <w:r>
        <w:rPr>
          <w:noProof/>
        </w:rPr>
        <w:t xml:space="preserve"> react to an emergent situation</w:t>
      </w:r>
      <w:r w:rsidR="00A37548">
        <w:rPr>
          <w:noProof/>
        </w:rPr>
        <w:t xml:space="preserve"> should one arise.</w:t>
      </w:r>
    </w:p>
    <w:p w:rsidR="00A37548" w:rsidRDefault="00A37548" w:rsidP="00A37548">
      <w:pPr>
        <w:spacing w:after="120"/>
        <w:rPr>
          <w:noProof/>
        </w:rPr>
      </w:pPr>
    </w:p>
    <w:p w:rsidR="000477F5" w:rsidRPr="000477F5" w:rsidRDefault="00A37548" w:rsidP="00A37548">
      <w:pPr>
        <w:spacing w:after="120"/>
        <w:rPr>
          <w:noProof/>
          <w:u w:val="single"/>
        </w:rPr>
      </w:pPr>
      <w:r w:rsidRPr="000477F5">
        <w:rPr>
          <w:noProof/>
          <w:u w:val="single"/>
        </w:rPr>
        <w:t>Potentially Impairing Medications and Medically Authorized Cannabis</w:t>
      </w:r>
    </w:p>
    <w:p w:rsidR="00A37548" w:rsidRDefault="00A37548" w:rsidP="00A37548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>A Coach, umpire or other voluntee</w:t>
      </w:r>
      <w:r w:rsidR="000477F5">
        <w:rPr>
          <w:noProof/>
        </w:rPr>
        <w:t xml:space="preserve">r that </w:t>
      </w:r>
      <w:r w:rsidR="00A01E97">
        <w:rPr>
          <w:noProof/>
        </w:rPr>
        <w:t>has contact with a young person/</w:t>
      </w:r>
      <w:r>
        <w:rPr>
          <w:noProof/>
        </w:rPr>
        <w:t>athlete who, in accordance with a physician’s directions, uses or intends to use prescribed medications or medically authorized cannabis products, which could cause the person to be impaired during softball activities is required to:</w:t>
      </w:r>
    </w:p>
    <w:p w:rsidR="000477F5" w:rsidRDefault="000477F5" w:rsidP="000477F5">
      <w:pPr>
        <w:pStyle w:val="ListParagraph"/>
        <w:spacing w:after="120"/>
        <w:rPr>
          <w:noProof/>
        </w:rPr>
      </w:pPr>
    </w:p>
    <w:p w:rsidR="00A37548" w:rsidRDefault="00A37548" w:rsidP="00A37548">
      <w:pPr>
        <w:pStyle w:val="ListParagraph"/>
        <w:numPr>
          <w:ilvl w:val="0"/>
          <w:numId w:val="5"/>
        </w:numPr>
        <w:spacing w:after="120"/>
        <w:rPr>
          <w:noProof/>
        </w:rPr>
      </w:pPr>
      <w:r>
        <w:rPr>
          <w:noProof/>
        </w:rPr>
        <w:t>notify the Executive of North Langley Softball;</w:t>
      </w:r>
    </w:p>
    <w:p w:rsidR="00A37548" w:rsidRDefault="00A37548" w:rsidP="00A37548">
      <w:pPr>
        <w:pStyle w:val="ListParagraph"/>
        <w:numPr>
          <w:ilvl w:val="0"/>
          <w:numId w:val="5"/>
        </w:numPr>
        <w:spacing w:after="120"/>
        <w:rPr>
          <w:noProof/>
        </w:rPr>
      </w:pPr>
      <w:r>
        <w:rPr>
          <w:noProof/>
        </w:rPr>
        <w:t>provide a copy of their prescription or valid medical authorization</w:t>
      </w:r>
      <w:r w:rsidR="005D78B4">
        <w:rPr>
          <w:noProof/>
        </w:rPr>
        <w:t>.</w:t>
      </w:r>
    </w:p>
    <w:p w:rsidR="00A37548" w:rsidRDefault="00A37548" w:rsidP="00A37548">
      <w:pPr>
        <w:spacing w:after="120"/>
        <w:rPr>
          <w:noProof/>
        </w:rPr>
      </w:pPr>
    </w:p>
    <w:p w:rsidR="00A37548" w:rsidRDefault="00A37548" w:rsidP="00A37548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>When provided with a prescription or medical authorization, North Langley Softball will determine whether and how the person’s use can be accommodated.</w:t>
      </w:r>
    </w:p>
    <w:p w:rsidR="000477F5" w:rsidRDefault="000477F5" w:rsidP="000477F5">
      <w:pPr>
        <w:spacing w:after="120"/>
        <w:rPr>
          <w:noProof/>
        </w:rPr>
      </w:pPr>
    </w:p>
    <w:p w:rsidR="000477F5" w:rsidRPr="00475613" w:rsidRDefault="00475613" w:rsidP="000477F5">
      <w:pPr>
        <w:spacing w:after="120"/>
        <w:rPr>
          <w:noProof/>
          <w:u w:val="single"/>
        </w:rPr>
      </w:pPr>
      <w:r>
        <w:rPr>
          <w:noProof/>
          <w:u w:val="single"/>
        </w:rPr>
        <w:t>Infractions / Discipline</w:t>
      </w:r>
    </w:p>
    <w:p w:rsidR="000477F5" w:rsidRDefault="00475613" w:rsidP="000477F5">
      <w:pPr>
        <w:pStyle w:val="ListParagraph"/>
        <w:numPr>
          <w:ilvl w:val="0"/>
          <w:numId w:val="2"/>
        </w:numPr>
        <w:spacing w:after="120"/>
        <w:rPr>
          <w:noProof/>
        </w:rPr>
      </w:pPr>
      <w:r>
        <w:rPr>
          <w:noProof/>
        </w:rPr>
        <w:t>I</w:t>
      </w:r>
      <w:r w:rsidR="000477F5">
        <w:rPr>
          <w:noProof/>
        </w:rPr>
        <w:t>nappropriate behaviour or misconduct, caused in whole or in part by the consumption of alcoh</w:t>
      </w:r>
      <w:r>
        <w:rPr>
          <w:noProof/>
        </w:rPr>
        <w:t>ol or the use of drugs, or infractions of this directive, will be addressed by the executive of North Langley Softball and may result in sanctions / discipline.</w:t>
      </w:r>
      <w:r w:rsidR="004257F2">
        <w:rPr>
          <w:noProof/>
        </w:rPr>
        <w:t xml:space="preserve"> It is the responsibility of the Head Coach</w:t>
      </w:r>
      <w:r w:rsidR="00477415">
        <w:rPr>
          <w:noProof/>
        </w:rPr>
        <w:t>es to inform their</w:t>
      </w:r>
      <w:r w:rsidR="004257F2">
        <w:rPr>
          <w:noProof/>
        </w:rPr>
        <w:t xml:space="preserve"> assistants and team manager(s) of this directive.</w:t>
      </w:r>
    </w:p>
    <w:p w:rsidR="00475613" w:rsidRDefault="00475613" w:rsidP="00475613">
      <w:pPr>
        <w:pBdr>
          <w:bottom w:val="single" w:sz="12" w:space="1" w:color="auto"/>
        </w:pBdr>
        <w:spacing w:after="120"/>
        <w:rPr>
          <w:noProof/>
        </w:rPr>
      </w:pPr>
    </w:p>
    <w:p w:rsidR="00475613" w:rsidRDefault="00475613" w:rsidP="00475613">
      <w:pPr>
        <w:spacing w:after="120"/>
        <w:rPr>
          <w:noProof/>
        </w:rPr>
      </w:pPr>
    </w:p>
    <w:p w:rsidR="00475613" w:rsidRDefault="00475613" w:rsidP="00475613">
      <w:pPr>
        <w:spacing w:after="120"/>
        <w:rPr>
          <w:noProof/>
        </w:rPr>
      </w:pPr>
    </w:p>
    <w:p w:rsidR="00475613" w:rsidRDefault="00475613" w:rsidP="00475613">
      <w:pPr>
        <w:spacing w:after="120"/>
        <w:rPr>
          <w:noProof/>
        </w:rPr>
      </w:pPr>
    </w:p>
    <w:p w:rsidR="00475613" w:rsidRDefault="00475613" w:rsidP="00475613">
      <w:pPr>
        <w:spacing w:after="120"/>
        <w:rPr>
          <w:noProof/>
        </w:rPr>
      </w:pPr>
    </w:p>
    <w:p w:rsidR="00475613" w:rsidRDefault="00475613" w:rsidP="00475613">
      <w:pPr>
        <w:spacing w:after="120"/>
        <w:rPr>
          <w:noProof/>
        </w:rPr>
      </w:pPr>
      <w:r>
        <w:rPr>
          <w:noProof/>
        </w:rPr>
        <w:t>____________________________</w:t>
      </w:r>
    </w:p>
    <w:p w:rsidR="00475613" w:rsidRDefault="00475613" w:rsidP="00475613">
      <w:pPr>
        <w:spacing w:after="120"/>
        <w:rPr>
          <w:noProof/>
        </w:rPr>
      </w:pPr>
      <w:r>
        <w:rPr>
          <w:noProof/>
        </w:rPr>
        <w:t>Trevor Moreno</w:t>
      </w:r>
    </w:p>
    <w:p w:rsidR="00475613" w:rsidRDefault="00475613" w:rsidP="00475613">
      <w:pPr>
        <w:spacing w:after="120"/>
        <w:rPr>
          <w:noProof/>
        </w:rPr>
      </w:pPr>
      <w:r>
        <w:rPr>
          <w:noProof/>
        </w:rPr>
        <w:t>President</w:t>
      </w:r>
    </w:p>
    <w:p w:rsidR="00475613" w:rsidRDefault="00475613" w:rsidP="00475613">
      <w:pPr>
        <w:spacing w:after="120"/>
        <w:rPr>
          <w:noProof/>
        </w:rPr>
      </w:pPr>
      <w:r>
        <w:rPr>
          <w:noProof/>
        </w:rPr>
        <w:t>North Langley Softball</w:t>
      </w:r>
    </w:p>
    <w:p w:rsidR="000477F5" w:rsidRDefault="000477F5" w:rsidP="000477F5">
      <w:pPr>
        <w:spacing w:after="120"/>
        <w:rPr>
          <w:noProof/>
        </w:rPr>
      </w:pPr>
    </w:p>
    <w:p w:rsidR="005D760E" w:rsidRDefault="005D760E" w:rsidP="005D760E">
      <w:pPr>
        <w:pStyle w:val="ListParagraph"/>
        <w:spacing w:after="120"/>
        <w:rPr>
          <w:noProof/>
        </w:rPr>
      </w:pPr>
    </w:p>
    <w:p w:rsidR="005D760E" w:rsidRDefault="005D760E" w:rsidP="005D760E">
      <w:pPr>
        <w:pStyle w:val="ListParagraph"/>
        <w:spacing w:after="120"/>
        <w:rPr>
          <w:noProof/>
        </w:rPr>
      </w:pPr>
    </w:p>
    <w:p w:rsidR="00144743" w:rsidRDefault="00144743" w:rsidP="00144743">
      <w:pPr>
        <w:spacing w:after="120"/>
        <w:rPr>
          <w:noProof/>
        </w:rPr>
      </w:pPr>
    </w:p>
    <w:p w:rsidR="00C97145" w:rsidRDefault="00C97145" w:rsidP="001313E8">
      <w:pPr>
        <w:spacing w:after="120"/>
        <w:rPr>
          <w:noProof/>
        </w:rPr>
      </w:pPr>
    </w:p>
    <w:p w:rsidR="004623B3" w:rsidRDefault="004623B3" w:rsidP="001313E8">
      <w:pPr>
        <w:spacing w:after="12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7E12" w:rsidTr="005D78B4">
        <w:tc>
          <w:tcPr>
            <w:tcW w:w="2337" w:type="dxa"/>
            <w:shd w:val="clear" w:color="auto" w:fill="BFBFBF" w:themeFill="background1" w:themeFillShade="BF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HEAD COACH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I HAVE READ AND UNDERSTOOD THE </w:t>
            </w:r>
            <w:r w:rsidR="005D78B4">
              <w:rPr>
                <w:b/>
                <w:noProof/>
              </w:rPr>
              <w:t>N.L. SOFTBALL DRUG/</w:t>
            </w:r>
            <w:r>
              <w:rPr>
                <w:b/>
                <w:noProof/>
              </w:rPr>
              <w:t>ALCOHOL USE DIRECTIVE (Check Box)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DATE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SIGNATURE</w:t>
            </w: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U8 WILDE, Sidney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</w:t>
            </w: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U8 CUMISKEY, Orin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U8 WILSON, Alison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U8 CLARK, David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U8 CHALMERS, Ashley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</w:tr>
      <w:tr w:rsidR="005C677A" w:rsidTr="005C677A">
        <w:tc>
          <w:tcPr>
            <w:tcW w:w="2337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Mite Select BAUMUNG</w:t>
            </w:r>
          </w:p>
        </w:tc>
        <w:tc>
          <w:tcPr>
            <w:tcW w:w="2337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</w:tr>
      <w:tr w:rsidR="005C677A" w:rsidTr="005C677A">
        <w:tc>
          <w:tcPr>
            <w:tcW w:w="2337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Mite Select VAUGHAN</w:t>
            </w:r>
            <w:bookmarkStart w:id="0" w:name="_GoBack"/>
            <w:bookmarkEnd w:id="0"/>
          </w:p>
        </w:tc>
        <w:tc>
          <w:tcPr>
            <w:tcW w:w="2337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</w:tr>
      <w:tr w:rsidR="005C677A" w:rsidTr="005C677A">
        <w:tc>
          <w:tcPr>
            <w:tcW w:w="2337" w:type="dxa"/>
            <w:shd w:val="clear" w:color="auto" w:fill="BFBFBF" w:themeFill="background1" w:themeFillShade="BF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5C677A" w:rsidRPr="005C677A" w:rsidRDefault="005C677A" w:rsidP="001313E8">
            <w:pPr>
              <w:spacing w:after="120"/>
              <w:rPr>
                <w:b/>
                <w:noProof/>
                <w:color w:val="FFFFFF" w:themeColor="background1"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U10 DONOVAN, Mike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U10 WILSON</w:t>
            </w:r>
            <w:r w:rsidR="004257F2">
              <w:rPr>
                <w:b/>
                <w:noProof/>
              </w:rPr>
              <w:t>, Alison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U10 CUMISKEY, Orin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097E12" w:rsidTr="00097E12">
        <w:tc>
          <w:tcPr>
            <w:tcW w:w="2337" w:type="dxa"/>
          </w:tcPr>
          <w:p w:rsidR="00097E1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U10 LAVOIE, Maurice</w:t>
            </w:r>
          </w:p>
        </w:tc>
        <w:tc>
          <w:tcPr>
            <w:tcW w:w="2337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097E12" w:rsidRDefault="00097E1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U10 STIGUM, Steven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U10 BAYDA, Cory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808080" w:themeColor="background1" w:themeShade="80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808080" w:themeColor="background1" w:themeShade="8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808080" w:themeColor="background1" w:themeShade="8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808080" w:themeColor="background1" w:themeShade="80"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U12 BENSON, Adam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U12 KNIBB, Shawn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U12 STIKSMA, 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U14 WILLIAMS, Greg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U14 DUECK, Bailey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U14 HAMILTON, Colin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U16 BENTON</w:t>
            </w:r>
            <w:r w:rsidR="005D78B4">
              <w:rPr>
                <w:b/>
                <w:noProof/>
              </w:rPr>
              <w:t>, Steve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097E12"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U16 WARREN</w:t>
            </w:r>
            <w:r w:rsidR="005D78B4">
              <w:rPr>
                <w:b/>
                <w:noProof/>
              </w:rPr>
              <w:t>, Julie</w:t>
            </w:r>
          </w:p>
        </w:tc>
        <w:tc>
          <w:tcPr>
            <w:tcW w:w="2337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Pr="004257F2" w:rsidRDefault="004257F2" w:rsidP="001313E8">
            <w:pPr>
              <w:spacing w:after="120"/>
              <w:rPr>
                <w:b/>
                <w:noProof/>
                <w:color w:val="BFBFBF" w:themeColor="background1" w:themeShade="BF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FFFFFF" w:themeFill="background1"/>
          </w:tcPr>
          <w:p w:rsidR="004257F2" w:rsidRDefault="005D78B4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U19 KONDO, Terry</w:t>
            </w:r>
          </w:p>
        </w:tc>
        <w:tc>
          <w:tcPr>
            <w:tcW w:w="2337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FFFFFF" w:themeFill="background1"/>
          </w:tcPr>
          <w:p w:rsidR="004257F2" w:rsidRDefault="005D78B4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U19 BRALEY, Chad</w:t>
            </w:r>
          </w:p>
        </w:tc>
        <w:tc>
          <w:tcPr>
            <w:tcW w:w="2337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  <w:tr w:rsidR="004257F2" w:rsidTr="004257F2">
        <w:tc>
          <w:tcPr>
            <w:tcW w:w="2337" w:type="dxa"/>
            <w:shd w:val="clear" w:color="auto" w:fill="FFFFFF" w:themeFill="background1"/>
          </w:tcPr>
          <w:p w:rsidR="004257F2" w:rsidRDefault="005D78B4" w:rsidP="001313E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U19 ROBONSON, Rod</w:t>
            </w:r>
          </w:p>
        </w:tc>
        <w:tc>
          <w:tcPr>
            <w:tcW w:w="2337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257F2" w:rsidRDefault="004257F2" w:rsidP="001313E8">
            <w:pPr>
              <w:spacing w:after="120"/>
              <w:rPr>
                <w:b/>
                <w:noProof/>
              </w:rPr>
            </w:pPr>
          </w:p>
        </w:tc>
      </w:tr>
    </w:tbl>
    <w:p w:rsidR="004623B3" w:rsidRPr="0084320F" w:rsidRDefault="004623B3" w:rsidP="001313E8">
      <w:pPr>
        <w:spacing w:after="120"/>
        <w:rPr>
          <w:b/>
          <w:noProof/>
        </w:rPr>
      </w:pPr>
    </w:p>
    <w:p w:rsidR="001313E8" w:rsidRDefault="001313E8" w:rsidP="001313E8">
      <w:pPr>
        <w:spacing w:after="120"/>
        <w:rPr>
          <w:noProof/>
        </w:rPr>
      </w:pPr>
    </w:p>
    <w:sectPr w:rsidR="0013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58B7"/>
    <w:multiLevelType w:val="hybridMultilevel"/>
    <w:tmpl w:val="48F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EA5"/>
    <w:multiLevelType w:val="hybridMultilevel"/>
    <w:tmpl w:val="3F0E7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25D8"/>
    <w:multiLevelType w:val="hybridMultilevel"/>
    <w:tmpl w:val="07023CD6"/>
    <w:lvl w:ilvl="0" w:tplc="28943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716436"/>
    <w:multiLevelType w:val="hybridMultilevel"/>
    <w:tmpl w:val="1024ACCC"/>
    <w:lvl w:ilvl="0" w:tplc="A184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FF3E3E"/>
    <w:multiLevelType w:val="hybridMultilevel"/>
    <w:tmpl w:val="8CC2867A"/>
    <w:lvl w:ilvl="0" w:tplc="594AE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9"/>
    <w:rsid w:val="00040F23"/>
    <w:rsid w:val="000477F5"/>
    <w:rsid w:val="00097E12"/>
    <w:rsid w:val="001313E8"/>
    <w:rsid w:val="001369D2"/>
    <w:rsid w:val="00144743"/>
    <w:rsid w:val="002A2333"/>
    <w:rsid w:val="003A4020"/>
    <w:rsid w:val="004257F2"/>
    <w:rsid w:val="004623B3"/>
    <w:rsid w:val="00475613"/>
    <w:rsid w:val="00477415"/>
    <w:rsid w:val="0057563A"/>
    <w:rsid w:val="005C677A"/>
    <w:rsid w:val="005D760E"/>
    <w:rsid w:val="005D78B4"/>
    <w:rsid w:val="0081651E"/>
    <w:rsid w:val="00835C48"/>
    <w:rsid w:val="0084320F"/>
    <w:rsid w:val="00917CBA"/>
    <w:rsid w:val="009F69D9"/>
    <w:rsid w:val="00A01E97"/>
    <w:rsid w:val="00A37548"/>
    <w:rsid w:val="00C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FCFC2-2980-4B34-82BB-2E101A8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Kirk</dc:creator>
  <cp:keywords/>
  <dc:description/>
  <cp:lastModifiedBy>Kenneth Kirk</cp:lastModifiedBy>
  <cp:revision>9</cp:revision>
  <cp:lastPrinted>2019-03-19T22:23:00Z</cp:lastPrinted>
  <dcterms:created xsi:type="dcterms:W3CDTF">2019-03-08T16:33:00Z</dcterms:created>
  <dcterms:modified xsi:type="dcterms:W3CDTF">2019-04-05T16:23:00Z</dcterms:modified>
</cp:coreProperties>
</file>